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FF2017" w:rsidRDefault="00706B86" w:rsidP="00706B86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b/>
          <w:sz w:val="4"/>
          <w:szCs w:val="4"/>
        </w:rPr>
      </w:pPr>
      <w:bookmarkStart w:id="0" w:name="_GoBack"/>
      <w:bookmarkEnd w:id="0"/>
      <w:r w:rsidRPr="00FF201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956CE" w:rsidRPr="00FF2017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C17A00" w:rsidTr="004A4D54">
        <w:trPr>
          <w:trHeight w:val="992"/>
        </w:trPr>
        <w:tc>
          <w:tcPr>
            <w:tcW w:w="3518" w:type="dxa"/>
          </w:tcPr>
          <w:p w:rsidR="00706B86" w:rsidRPr="00C17A00" w:rsidRDefault="00706B86">
            <w:pPr>
              <w:spacing w:after="120" w:line="360" w:lineRule="auto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</w:tcPr>
          <w:p w:rsidR="004A4D54" w:rsidRPr="00C17A00" w:rsidRDefault="004A4D54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Default="00C26215" w:rsidP="00B956CE">
      <w:pPr>
        <w:pStyle w:val="ListParagraph"/>
        <w:spacing w:line="360" w:lineRule="auto"/>
        <w:ind w:right="-142" w:firstLine="284"/>
        <w:jc w:val="center"/>
        <w:rPr>
          <w:b/>
          <w:bCs/>
        </w:rPr>
      </w:pPr>
      <w:r>
        <w:rPr>
          <w:b/>
          <w:lang w:eastAsia="en-US"/>
        </w:rPr>
        <w:t xml:space="preserve">Информация за текущото състояние на </w:t>
      </w:r>
      <w:r w:rsidR="00B956CE" w:rsidRPr="00B956CE">
        <w:rPr>
          <w:b/>
          <w:lang w:eastAsia="en-US"/>
        </w:rPr>
        <w:t>"Многопрофилна областна болница за активно лечение "Д-р Стефан Черкезов" АД, гр. Велико Търново</w:t>
      </w:r>
    </w:p>
    <w:p w:rsidR="00920C51" w:rsidRDefault="00920C51" w:rsidP="006636D4">
      <w:pPr>
        <w:pStyle w:val="ListParagraph"/>
        <w:spacing w:line="360" w:lineRule="auto"/>
        <w:ind w:left="0" w:firstLine="720"/>
        <w:jc w:val="both"/>
        <w:rPr>
          <w:b/>
          <w:bCs/>
        </w:rPr>
      </w:pPr>
    </w:p>
    <w:p w:rsidR="00A85907" w:rsidRDefault="00940E86" w:rsidP="00A04E5E">
      <w:pPr>
        <w:pStyle w:val="ListParagraph"/>
        <w:spacing w:line="360" w:lineRule="auto"/>
        <w:ind w:left="0" w:right="-426" w:firstLine="720"/>
        <w:jc w:val="both"/>
        <w:rPr>
          <w:lang w:val="ru-RU"/>
        </w:rPr>
      </w:pPr>
      <w:r w:rsidRPr="00940E86">
        <w:rPr>
          <w:rFonts w:eastAsia="Arial Unicode MS"/>
          <w:lang w:eastAsia="en-US"/>
        </w:rPr>
        <w:t xml:space="preserve">"Многопрофилна областна болница за активно лечение "Д-р Стефан </w:t>
      </w:r>
      <w:r>
        <w:rPr>
          <w:rFonts w:eastAsia="Arial Unicode MS"/>
          <w:lang w:eastAsia="en-US"/>
        </w:rPr>
        <w:br/>
      </w:r>
      <w:r w:rsidRPr="00940E86">
        <w:rPr>
          <w:rFonts w:eastAsia="Arial Unicode MS"/>
          <w:lang w:eastAsia="en-US"/>
        </w:rPr>
        <w:t>Черкезов" АД</w:t>
      </w:r>
      <w:r>
        <w:rPr>
          <w:rFonts w:eastAsia="Arial Unicode MS"/>
          <w:lang w:eastAsia="en-US"/>
        </w:rPr>
        <w:t>,</w:t>
      </w:r>
      <w:r w:rsidRPr="00940E86">
        <w:rPr>
          <w:rFonts w:eastAsia="Arial Unicode MS"/>
          <w:lang w:eastAsia="en-US"/>
        </w:rPr>
        <w:t xml:space="preserve"> гр.</w:t>
      </w:r>
      <w:r>
        <w:rPr>
          <w:rFonts w:eastAsia="Arial Unicode MS"/>
          <w:lang w:eastAsia="en-US"/>
        </w:rPr>
        <w:t xml:space="preserve"> </w:t>
      </w:r>
      <w:r w:rsidRPr="00940E86">
        <w:rPr>
          <w:rFonts w:eastAsia="Arial Unicode MS"/>
          <w:lang w:eastAsia="en-US"/>
        </w:rPr>
        <w:t>Велико Търново</w:t>
      </w:r>
      <w:r>
        <w:rPr>
          <w:rFonts w:eastAsia="Arial Unicode MS"/>
          <w:lang w:eastAsia="en-US"/>
        </w:rPr>
        <w:t xml:space="preserve"> </w:t>
      </w:r>
      <w:r w:rsidRPr="00940E86">
        <w:rPr>
          <w:lang w:eastAsia="en-US"/>
        </w:rPr>
        <w:t xml:space="preserve">е акционерно дружество </w:t>
      </w:r>
      <w:r>
        <w:rPr>
          <w:lang w:eastAsia="en-US"/>
        </w:rPr>
        <w:t xml:space="preserve">с над 50 на сто държавно участие в капитала, </w:t>
      </w:r>
      <w:r w:rsidRPr="00940E86">
        <w:rPr>
          <w:lang w:eastAsia="en-US"/>
        </w:rPr>
        <w:t xml:space="preserve">вписано в Търговския регистър  и регистъра на юридическите лице с нестопанска цел с ЕИК </w:t>
      </w:r>
      <w:r w:rsidRPr="00940E86">
        <w:rPr>
          <w:bCs/>
        </w:rPr>
        <w:t>104510514</w:t>
      </w:r>
      <w:r w:rsidRPr="00940E86">
        <w:rPr>
          <w:lang w:eastAsia="en-US"/>
        </w:rPr>
        <w:t xml:space="preserve"> и предмет на дейност:</w:t>
      </w:r>
      <w:r w:rsidRPr="00940E86">
        <w:rPr>
          <w:rFonts w:ascii="Verdana" w:hAnsi="Verdana"/>
          <w:color w:val="404040"/>
          <w:sz w:val="21"/>
          <w:szCs w:val="21"/>
        </w:rPr>
        <w:t xml:space="preserve"> </w:t>
      </w:r>
      <w:r w:rsidRPr="00940E86">
        <w:rPr>
          <w:lang w:eastAsia="en-US"/>
        </w:rPr>
        <w:t xml:space="preserve">осъществяване на болнична помощ. </w:t>
      </w:r>
      <w:r w:rsidR="00DA6B84" w:rsidRPr="00DA6B84">
        <w:rPr>
          <w:lang w:val="ru-RU"/>
        </w:rPr>
        <w:t xml:space="preserve"> </w:t>
      </w:r>
    </w:p>
    <w:p w:rsidR="00BA4DF6" w:rsidRDefault="00940E86" w:rsidP="00A04E5E">
      <w:pPr>
        <w:spacing w:line="360" w:lineRule="auto"/>
        <w:ind w:right="-426" w:firstLine="567"/>
        <w:jc w:val="both"/>
        <w:rPr>
          <w:color w:val="000000"/>
        </w:rPr>
      </w:pPr>
      <w:r w:rsidRPr="00940E86">
        <w:rPr>
          <w:bCs/>
          <w:lang w:bidi="bg-BG"/>
        </w:rPr>
        <w:t xml:space="preserve">Мисията на МОБАЛ „Д-р Стефан Черкезов“ АД е </w:t>
      </w:r>
      <w:r w:rsidR="00CC0394">
        <w:rPr>
          <w:color w:val="000000"/>
        </w:rPr>
        <w:t>да предоставя</w:t>
      </w:r>
      <w:r w:rsidRPr="00940E86">
        <w:rPr>
          <w:color w:val="000000"/>
        </w:rPr>
        <w:t xml:space="preserve"> достъпна, висококачествена и висококвалифицирана медицинска помощ в обхват, качество и обем, които да задоволяват в най-голяма степен потребностите от болнична медицинска помощ и високоспециализирани дейности и изследвания на населението. Основната стратегическа цел на дружеството е да осигурява диагностика, лечение и рехабилитация на пациенти със спешни, остри и изострени хронични заболявания в разкритите медицински структури на болницата на равнището на добрата медицинска практика и в съответствие с най-добрите постижения на медицината на територията </w:t>
      </w:r>
      <w:r w:rsidR="000B3399">
        <w:rPr>
          <w:color w:val="000000"/>
        </w:rPr>
        <w:t>на област Велико Търново</w:t>
      </w:r>
      <w:r w:rsidRPr="00940E86">
        <w:rPr>
          <w:color w:val="000000"/>
        </w:rPr>
        <w:t>.</w:t>
      </w:r>
    </w:p>
    <w:p w:rsidR="00BA4DF6" w:rsidRDefault="00B21FCB" w:rsidP="00A04E5E">
      <w:pPr>
        <w:spacing w:line="360" w:lineRule="auto"/>
        <w:ind w:right="-426" w:firstLine="567"/>
        <w:jc w:val="both"/>
        <w:rPr>
          <w:lang w:eastAsia="en-US"/>
        </w:rPr>
      </w:pPr>
      <w:r w:rsidRPr="00B21FCB">
        <w:rPr>
          <w:lang w:eastAsia="en-US"/>
        </w:rPr>
        <w:t>Към 31.12.2025 г. лечебното заведение регистрира положителен текущ финансов резултат - печалба от 203 хил. лв., а към 31.12.2024 г. е отчетена текуща печалба в размер на 159 хил. лв. Общо финансовият резултат към 31.12.2025 г. е печалба от 587 хил. лв. През 2025 г. записаният капитал на лечебното заведение е увеличен до 15 292 хил. лв., при собственият капитал към 31.12.2025 г. е регистрирано увеличение с 505 хил. лв. спрямо 2024 г., т.е. с 2,21 %, до 23 312 хил. лв. Съгласно представените данни през 2025 г. лечебното заведение отчита липса на просрочени задължения.</w:t>
      </w:r>
      <w:r w:rsidR="00BA4DF6" w:rsidRPr="00BA4DF6">
        <w:rPr>
          <w:lang w:eastAsia="en-US"/>
        </w:rPr>
        <w:t xml:space="preserve"> </w:t>
      </w:r>
    </w:p>
    <w:p w:rsidR="00A36F4F" w:rsidRDefault="00BA4DF6" w:rsidP="00A04E5E">
      <w:pPr>
        <w:spacing w:line="360" w:lineRule="auto"/>
        <w:ind w:right="-426" w:firstLine="567"/>
        <w:jc w:val="both"/>
        <w:rPr>
          <w:lang w:eastAsia="en-US"/>
        </w:rPr>
      </w:pPr>
      <w:r w:rsidRPr="00BA4DF6">
        <w:rPr>
          <w:lang w:eastAsia="en-US"/>
        </w:rPr>
        <w:t>Към 31.12.2025 г. се наблюдава увеличение както на общо приходите, така и на общо разходите на лечебното заведение, като темпът на увеличение на приходите е изпреварващ спрямо темпа на увеличение на разходите и това обуславя увеличението при печалбата. През 2025 г. дружеството реализира общо приходи в размер на 38 720 хил. лв., като увеличение им е с 2 265 хил. лв. в сравнение с предходната година, или с 6,21 %</w:t>
      </w:r>
      <w:r w:rsidRPr="00BA4DF6">
        <w:rPr>
          <w:lang w:val="en-US" w:eastAsia="en-US"/>
        </w:rPr>
        <w:t>.</w:t>
      </w:r>
      <w:r w:rsidRPr="00BA4DF6">
        <w:rPr>
          <w:lang w:eastAsia="en-US"/>
        </w:rPr>
        <w:t xml:space="preserve"> Общо разходите за 2025 г. са 38 517 хил. лв. и същите са увеличени с 2 221 хил. лв., или с 6,12 % спрямо разходите за 2024 г. </w:t>
      </w:r>
    </w:p>
    <w:p w:rsidR="00BA4DF6" w:rsidRDefault="00BA4DF6" w:rsidP="00A04E5E">
      <w:pPr>
        <w:spacing w:line="360" w:lineRule="auto"/>
        <w:ind w:right="-426" w:firstLine="567"/>
        <w:jc w:val="both"/>
        <w:rPr>
          <w:lang w:eastAsia="en-US"/>
        </w:rPr>
      </w:pPr>
      <w:r>
        <w:rPr>
          <w:lang w:eastAsia="en-US"/>
        </w:rPr>
        <w:t>К</w:t>
      </w:r>
      <w:r w:rsidRPr="00BA4DF6">
        <w:rPr>
          <w:lang w:eastAsia="en-US"/>
        </w:rPr>
        <w:t xml:space="preserve">онсолидираната група </w:t>
      </w:r>
      <w:r>
        <w:rPr>
          <w:lang w:eastAsia="en-US"/>
        </w:rPr>
        <w:t>включва</w:t>
      </w:r>
      <w:r w:rsidRPr="00BA4DF6">
        <w:rPr>
          <w:lang w:eastAsia="en-US"/>
        </w:rPr>
        <w:t xml:space="preserve"> дружеството-майка МОБАЛ „Д-р С</w:t>
      </w:r>
      <w:r>
        <w:rPr>
          <w:lang w:eastAsia="en-US"/>
        </w:rPr>
        <w:t>т. Черкезов” АД, гр. В. Търново</w:t>
      </w:r>
      <w:r w:rsidRPr="00BA4DF6">
        <w:rPr>
          <w:lang w:eastAsia="en-US"/>
        </w:rPr>
        <w:t xml:space="preserve"> и дъщерното дружество ДКЦ „Д-р Ст. Черкезов” ЕООД. Текущият финансов </w:t>
      </w:r>
      <w:r w:rsidRPr="00BA4DF6">
        <w:rPr>
          <w:lang w:eastAsia="en-US"/>
        </w:rPr>
        <w:lastRenderedPageBreak/>
        <w:t>резултат на групата към 31.12.2025</w:t>
      </w:r>
      <w:r w:rsidRPr="00BA4DF6">
        <w:rPr>
          <w:lang w:val="en-US" w:eastAsia="en-US"/>
        </w:rPr>
        <w:t xml:space="preserve"> </w:t>
      </w:r>
      <w:r w:rsidRPr="00BA4DF6">
        <w:rPr>
          <w:lang w:eastAsia="en-US"/>
        </w:rPr>
        <w:t>г. е печалба от 213 хил. лв., при отчетена печалба от 220 хил. лв. за 2024 г.</w:t>
      </w:r>
      <w:r w:rsidR="00A364BC">
        <w:rPr>
          <w:lang w:eastAsia="en-US"/>
        </w:rPr>
        <w:t xml:space="preserve"> </w:t>
      </w:r>
    </w:p>
    <w:p w:rsidR="00A364BC" w:rsidRPr="00BA4DF6" w:rsidRDefault="00A364BC" w:rsidP="00A04E5E">
      <w:pPr>
        <w:spacing w:line="360" w:lineRule="auto"/>
        <w:ind w:right="-426" w:firstLine="567"/>
        <w:jc w:val="both"/>
        <w:rPr>
          <w:lang w:eastAsia="en-US"/>
        </w:rPr>
      </w:pPr>
      <w:r w:rsidRPr="00A364BC">
        <w:rPr>
          <w:lang w:eastAsia="en-US"/>
        </w:rPr>
        <w:t>През 2025 г. болницата е отчела среден брой легла – 350, т.е. без промяна спрямо отчетеното през 2024 г.</w:t>
      </w:r>
      <w:r w:rsidRPr="00A364BC">
        <w:t xml:space="preserve"> </w:t>
      </w:r>
      <w:r w:rsidRPr="00A364BC">
        <w:rPr>
          <w:lang w:eastAsia="en-US"/>
        </w:rPr>
        <w:t xml:space="preserve">Средносписъчният брой на персонала за 2025 г. е 616 човека </w:t>
      </w:r>
      <w:r w:rsidRPr="00A364BC">
        <w:t>Увеличение</w:t>
      </w:r>
      <w:r w:rsidRPr="00A364BC">
        <w:rPr>
          <w:lang w:eastAsia="en-US"/>
        </w:rPr>
        <w:t xml:space="preserve"> е отчетено при общия брой на преминалите болни със 714 пациенти повече за 2025 г. (18 202), спрямо 2024 г. (17 488). През 2025г. е увеличена използваемостта на леглата от 60,37 % за 2024г. до 61,61 % за 2025 г., а средният престой на един болен през 2025 г. е намален до 4,32 дни, при 4,41 дни за 2024г.</w:t>
      </w:r>
    </w:p>
    <w:p w:rsidR="00A364BC" w:rsidRDefault="00A364BC" w:rsidP="00A04E5E">
      <w:pPr>
        <w:widowControl w:val="0"/>
        <w:tabs>
          <w:tab w:val="left" w:pos="9639"/>
        </w:tabs>
        <w:spacing w:line="360" w:lineRule="auto"/>
        <w:ind w:right="-426" w:firstLine="567"/>
        <w:jc w:val="both"/>
        <w:rPr>
          <w:bCs/>
        </w:rPr>
      </w:pPr>
      <w:r w:rsidRPr="00A364BC">
        <w:rPr>
          <w:bCs/>
        </w:rPr>
        <w:t xml:space="preserve">Към 31.03.2026 г. приходите на МОБАЛ "Д-р Стефан Черкезов" АД, гр. Велико Търново </w:t>
      </w:r>
      <w:r>
        <w:rPr>
          <w:bCs/>
        </w:rPr>
        <w:t>са 5 345 хил. евро</w:t>
      </w:r>
      <w:r w:rsidR="000D1E95">
        <w:rPr>
          <w:bCs/>
        </w:rPr>
        <w:t xml:space="preserve">, от които </w:t>
      </w:r>
      <w:r w:rsidRPr="00A364BC">
        <w:rPr>
          <w:bCs/>
        </w:rPr>
        <w:t>78,3% са приходи от НЗОК, 12,1% са приходи от МЗ и 9,6% са приходи от други източници. Разходите за периода са 5</w:t>
      </w:r>
      <w:r>
        <w:rPr>
          <w:bCs/>
        </w:rPr>
        <w:t> </w:t>
      </w:r>
      <w:r w:rsidRPr="00A364BC">
        <w:rPr>
          <w:bCs/>
        </w:rPr>
        <w:t>034</w:t>
      </w:r>
      <w:r>
        <w:rPr>
          <w:bCs/>
        </w:rPr>
        <w:t xml:space="preserve"> хил. евро, от които </w:t>
      </w:r>
      <w:r w:rsidRPr="00A364BC">
        <w:rPr>
          <w:bCs/>
        </w:rPr>
        <w:t xml:space="preserve"> 19,6% са разходи за материали, 68,4% са разходи за персонал и 12,0% са разходи за външни услуги, амортизации и други. Текущият финансов резултат на друже</w:t>
      </w:r>
      <w:r>
        <w:rPr>
          <w:bCs/>
        </w:rPr>
        <w:t>ството е печалба в размер на 311 хил. евро</w:t>
      </w:r>
      <w:r w:rsidRPr="00A364BC">
        <w:rPr>
          <w:bCs/>
        </w:rPr>
        <w:t xml:space="preserve">. През първото тримесечие на 2026 г. броят на преминалите болни е 4 847. Това е увеличение с 0,1% в сравнение със същия период на предходната година. Към 31.03.2026 г. заетостта на легловата база в болницата е </w:t>
      </w:r>
      <w:r>
        <w:rPr>
          <w:bCs/>
        </w:rPr>
        <w:t>64%.</w:t>
      </w:r>
    </w:p>
    <w:p w:rsidR="00F47898" w:rsidRPr="00A364BC" w:rsidRDefault="00514B27" w:rsidP="00A04E5E">
      <w:pPr>
        <w:widowControl w:val="0"/>
        <w:tabs>
          <w:tab w:val="left" w:pos="9639"/>
        </w:tabs>
        <w:spacing w:line="360" w:lineRule="auto"/>
        <w:ind w:right="-426" w:firstLine="567"/>
        <w:jc w:val="both"/>
        <w:rPr>
          <w:lang w:eastAsia="en-US"/>
        </w:rPr>
      </w:pPr>
      <w:r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8" w:history="1">
        <w:r w:rsidR="00913A89" w:rsidRPr="00941828">
          <w:rPr>
            <w:rStyle w:val="Hyperlink"/>
          </w:rPr>
          <w:t>https://reports.appk.government.bg/Public/Public/Organizations</w:t>
        </w:r>
      </w:hyperlink>
      <w:r w:rsidR="00913A89">
        <w:t xml:space="preserve"> </w:t>
      </w:r>
      <w:r>
        <w:rPr>
          <w:bCs/>
          <w:color w:val="000000" w:themeColor="text1"/>
        </w:rPr>
        <w:t xml:space="preserve">поддържана от АППК. </w:t>
      </w:r>
    </w:p>
    <w:p w:rsidR="00514B27" w:rsidRPr="00F76E6F" w:rsidRDefault="006B65BD" w:rsidP="00A04E5E">
      <w:pPr>
        <w:pStyle w:val="ListParagraph"/>
        <w:spacing w:line="360" w:lineRule="auto"/>
        <w:ind w:left="0" w:right="-426" w:firstLine="720"/>
        <w:jc w:val="both"/>
        <w:rPr>
          <w:bCs/>
          <w:color w:val="000000" w:themeColor="text1"/>
        </w:rPr>
      </w:pPr>
      <w:r w:rsidRPr="006B65BD">
        <w:rPr>
          <w:bCs/>
          <w:color w:val="000000" w:themeColor="text1"/>
        </w:rPr>
        <w:t xml:space="preserve">В изпълнение </w:t>
      </w:r>
      <w:r w:rsidR="008420B3">
        <w:rPr>
          <w:bCs/>
          <w:color w:val="000000" w:themeColor="text1"/>
        </w:rPr>
        <w:t xml:space="preserve">на Наредба № 5 от 17.06.2019 г. </w:t>
      </w:r>
      <w:r w:rsidRPr="006B65BD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>
        <w:rPr>
          <w:bCs/>
          <w:color w:val="000000" w:themeColor="text1"/>
        </w:rPr>
        <w:t>бни заведения за болнична помощ,</w:t>
      </w:r>
      <w:r w:rsidRPr="006B65BD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>
        <w:rPr>
          <w:bCs/>
          <w:color w:val="000000" w:themeColor="text1"/>
        </w:rPr>
        <w:t xml:space="preserve">аемост на леглата, брой </w:t>
      </w:r>
      <w:r w:rsidR="00145345">
        <w:rPr>
          <w:bCs/>
          <w:color w:val="000000" w:themeColor="text1"/>
        </w:rPr>
        <w:t>легло дни</w:t>
      </w:r>
      <w:r w:rsidR="00CA4FE2">
        <w:rPr>
          <w:bCs/>
          <w:color w:val="000000" w:themeColor="text1"/>
        </w:rPr>
        <w:t xml:space="preserve"> </w:t>
      </w:r>
      <w:r w:rsidRPr="006B65BD">
        <w:rPr>
          <w:bCs/>
          <w:color w:val="000000" w:themeColor="text1"/>
        </w:rPr>
        <w:t>и др.</w:t>
      </w:r>
      <w:r w:rsidR="00CA4FE2">
        <w:rPr>
          <w:bCs/>
          <w:color w:val="000000" w:themeColor="text1"/>
        </w:rPr>
        <w:t xml:space="preserve"> показатели</w:t>
      </w:r>
      <w:r w:rsidRPr="006B65BD">
        <w:rPr>
          <w:bCs/>
          <w:color w:val="000000" w:themeColor="text1"/>
        </w:rPr>
        <w:t xml:space="preserve"> се публикуват </w:t>
      </w:r>
      <w:r w:rsidR="00CA4FE2">
        <w:rPr>
          <w:bCs/>
          <w:color w:val="000000" w:themeColor="text1"/>
        </w:rPr>
        <w:t>з</w:t>
      </w:r>
      <w:r w:rsidRPr="006B65BD">
        <w:rPr>
          <w:bCs/>
          <w:color w:val="000000" w:themeColor="text1"/>
        </w:rPr>
        <w:t>а всяко тримесечие и са достъпни на адрес</w:t>
      </w:r>
      <w:r w:rsidR="00051837">
        <w:rPr>
          <w:bCs/>
          <w:color w:val="000000" w:themeColor="text1"/>
        </w:rPr>
        <w:t>:</w:t>
      </w:r>
      <w:r w:rsidRPr="006B65BD">
        <w:rPr>
          <w:bCs/>
          <w:color w:val="000000" w:themeColor="text1"/>
        </w:rPr>
        <w:t xml:space="preserve"> </w:t>
      </w:r>
      <w:hyperlink r:id="rId9" w:history="1">
        <w:r w:rsidRPr="006817D6">
          <w:rPr>
            <w:rStyle w:val="Hyperlink"/>
            <w:bCs/>
          </w:rPr>
          <w:t>https://www.mh.government.bg/bg/politiki/standart-za-finansovo-upravlenie-na-drzhavnite-lechebni-zavedeni/</w:t>
        </w:r>
      </w:hyperlink>
      <w:r>
        <w:rPr>
          <w:bCs/>
          <w:color w:val="000000" w:themeColor="text1"/>
        </w:rPr>
        <w:t xml:space="preserve"> </w:t>
      </w:r>
    </w:p>
    <w:p w:rsidR="002E5933" w:rsidRPr="002E5933" w:rsidRDefault="00605C21" w:rsidP="00A04E5E">
      <w:pPr>
        <w:widowControl w:val="0"/>
        <w:spacing w:line="360" w:lineRule="auto"/>
        <w:ind w:right="-426"/>
        <w:jc w:val="both"/>
        <w:rPr>
          <w:lang w:val="ru-RU"/>
        </w:rPr>
      </w:pPr>
      <w:r>
        <w:rPr>
          <w:b/>
          <w:color w:val="FF0000"/>
          <w:lang w:eastAsia="en-US"/>
        </w:rPr>
        <w:tab/>
      </w:r>
      <w:r w:rsidR="00E47A45" w:rsidRPr="00B331EE">
        <w:rPr>
          <w:color w:val="000000" w:themeColor="text1"/>
          <w:lang w:eastAsia="en-US"/>
        </w:rPr>
        <w:t xml:space="preserve"> </w:t>
      </w:r>
    </w:p>
    <w:sectPr w:rsidR="002E5933" w:rsidRPr="002E5933" w:rsidSect="00622911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5AE" w:rsidRDefault="00E475AE" w:rsidP="00706B86">
      <w:r>
        <w:separator/>
      </w:r>
    </w:p>
  </w:endnote>
  <w:endnote w:type="continuationSeparator" w:id="0">
    <w:p w:rsidR="00E475AE" w:rsidRDefault="00E475AE" w:rsidP="0070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5AE" w:rsidRDefault="00E475AE" w:rsidP="00706B86">
      <w:r>
        <w:separator/>
      </w:r>
    </w:p>
  </w:footnote>
  <w:footnote w:type="continuationSeparator" w:id="0">
    <w:p w:rsidR="00E475AE" w:rsidRDefault="00E475AE" w:rsidP="0070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0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3C4"/>
    <w:rsid w:val="000071A7"/>
    <w:rsid w:val="00015D53"/>
    <w:rsid w:val="000169E7"/>
    <w:rsid w:val="000178ED"/>
    <w:rsid w:val="00021F96"/>
    <w:rsid w:val="00026213"/>
    <w:rsid w:val="000327DC"/>
    <w:rsid w:val="00051837"/>
    <w:rsid w:val="00052CC4"/>
    <w:rsid w:val="000754E8"/>
    <w:rsid w:val="000777C0"/>
    <w:rsid w:val="00082051"/>
    <w:rsid w:val="00091014"/>
    <w:rsid w:val="000A24C5"/>
    <w:rsid w:val="000B3399"/>
    <w:rsid w:val="000C1B18"/>
    <w:rsid w:val="000D1E95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5345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5FD3"/>
    <w:rsid w:val="001A0D32"/>
    <w:rsid w:val="001A17A0"/>
    <w:rsid w:val="001B5CC1"/>
    <w:rsid w:val="001B7E22"/>
    <w:rsid w:val="001D0E88"/>
    <w:rsid w:val="001D37A8"/>
    <w:rsid w:val="001E036E"/>
    <w:rsid w:val="001E34D9"/>
    <w:rsid w:val="0022168F"/>
    <w:rsid w:val="00222DE5"/>
    <w:rsid w:val="00223731"/>
    <w:rsid w:val="0023118B"/>
    <w:rsid w:val="002400F9"/>
    <w:rsid w:val="002428AD"/>
    <w:rsid w:val="002429E7"/>
    <w:rsid w:val="00244D59"/>
    <w:rsid w:val="002603FC"/>
    <w:rsid w:val="00260A2B"/>
    <w:rsid w:val="0027055E"/>
    <w:rsid w:val="00286058"/>
    <w:rsid w:val="00286110"/>
    <w:rsid w:val="002917F9"/>
    <w:rsid w:val="00293AE4"/>
    <w:rsid w:val="002A73A6"/>
    <w:rsid w:val="002D5C7C"/>
    <w:rsid w:val="002E5933"/>
    <w:rsid w:val="002F29B0"/>
    <w:rsid w:val="0030262D"/>
    <w:rsid w:val="00307E41"/>
    <w:rsid w:val="00313ECE"/>
    <w:rsid w:val="0031701B"/>
    <w:rsid w:val="00331DA8"/>
    <w:rsid w:val="00340DF7"/>
    <w:rsid w:val="0034445E"/>
    <w:rsid w:val="003621A1"/>
    <w:rsid w:val="0036235F"/>
    <w:rsid w:val="0037288C"/>
    <w:rsid w:val="00394A6E"/>
    <w:rsid w:val="003A1C44"/>
    <w:rsid w:val="003B5094"/>
    <w:rsid w:val="003D08D0"/>
    <w:rsid w:val="003D2B5C"/>
    <w:rsid w:val="003D718C"/>
    <w:rsid w:val="003D7DEE"/>
    <w:rsid w:val="003E1211"/>
    <w:rsid w:val="003F462C"/>
    <w:rsid w:val="003F50EF"/>
    <w:rsid w:val="00400C58"/>
    <w:rsid w:val="00427AF1"/>
    <w:rsid w:val="00431CF9"/>
    <w:rsid w:val="00443909"/>
    <w:rsid w:val="0044422C"/>
    <w:rsid w:val="00445145"/>
    <w:rsid w:val="00445AD7"/>
    <w:rsid w:val="00453276"/>
    <w:rsid w:val="00461541"/>
    <w:rsid w:val="004678CD"/>
    <w:rsid w:val="00474629"/>
    <w:rsid w:val="004856BD"/>
    <w:rsid w:val="00487FEE"/>
    <w:rsid w:val="004A1839"/>
    <w:rsid w:val="004A3121"/>
    <w:rsid w:val="004A4D54"/>
    <w:rsid w:val="004C0B49"/>
    <w:rsid w:val="004C5ABE"/>
    <w:rsid w:val="004C7424"/>
    <w:rsid w:val="004D1EBE"/>
    <w:rsid w:val="004D3AFE"/>
    <w:rsid w:val="004E218C"/>
    <w:rsid w:val="004E24ED"/>
    <w:rsid w:val="004E6D32"/>
    <w:rsid w:val="004F5F24"/>
    <w:rsid w:val="00505754"/>
    <w:rsid w:val="005109C6"/>
    <w:rsid w:val="00513237"/>
    <w:rsid w:val="00514B27"/>
    <w:rsid w:val="00525912"/>
    <w:rsid w:val="00555CCB"/>
    <w:rsid w:val="00567058"/>
    <w:rsid w:val="0057445A"/>
    <w:rsid w:val="00581080"/>
    <w:rsid w:val="00582258"/>
    <w:rsid w:val="005A2E31"/>
    <w:rsid w:val="005C10B7"/>
    <w:rsid w:val="005C2348"/>
    <w:rsid w:val="005C3724"/>
    <w:rsid w:val="005C637F"/>
    <w:rsid w:val="00605C21"/>
    <w:rsid w:val="00611242"/>
    <w:rsid w:val="00615FF0"/>
    <w:rsid w:val="00622911"/>
    <w:rsid w:val="0062360D"/>
    <w:rsid w:val="00637BE2"/>
    <w:rsid w:val="006473FA"/>
    <w:rsid w:val="006623F5"/>
    <w:rsid w:val="006636D4"/>
    <w:rsid w:val="00666EC3"/>
    <w:rsid w:val="00676E0F"/>
    <w:rsid w:val="0068318F"/>
    <w:rsid w:val="00690FD7"/>
    <w:rsid w:val="00695D62"/>
    <w:rsid w:val="00696E0E"/>
    <w:rsid w:val="006A6E42"/>
    <w:rsid w:val="006B4FA8"/>
    <w:rsid w:val="006B583B"/>
    <w:rsid w:val="006B636A"/>
    <w:rsid w:val="006B65BD"/>
    <w:rsid w:val="006C4650"/>
    <w:rsid w:val="006D75E3"/>
    <w:rsid w:val="006E3935"/>
    <w:rsid w:val="006E6C80"/>
    <w:rsid w:val="006F2480"/>
    <w:rsid w:val="00700936"/>
    <w:rsid w:val="00700F21"/>
    <w:rsid w:val="00701624"/>
    <w:rsid w:val="007054B9"/>
    <w:rsid w:val="00706B86"/>
    <w:rsid w:val="00711C42"/>
    <w:rsid w:val="00713F15"/>
    <w:rsid w:val="00715CB4"/>
    <w:rsid w:val="00724C61"/>
    <w:rsid w:val="0072791F"/>
    <w:rsid w:val="0073311B"/>
    <w:rsid w:val="00761633"/>
    <w:rsid w:val="00765C5A"/>
    <w:rsid w:val="0076646C"/>
    <w:rsid w:val="00791582"/>
    <w:rsid w:val="007A0E39"/>
    <w:rsid w:val="007B4E91"/>
    <w:rsid w:val="007C0669"/>
    <w:rsid w:val="007D023B"/>
    <w:rsid w:val="007E554F"/>
    <w:rsid w:val="00800229"/>
    <w:rsid w:val="00800CA2"/>
    <w:rsid w:val="0080652D"/>
    <w:rsid w:val="008200A9"/>
    <w:rsid w:val="00822141"/>
    <w:rsid w:val="008420B3"/>
    <w:rsid w:val="00860E3C"/>
    <w:rsid w:val="008706C7"/>
    <w:rsid w:val="008772B8"/>
    <w:rsid w:val="008878E1"/>
    <w:rsid w:val="00894294"/>
    <w:rsid w:val="0089589F"/>
    <w:rsid w:val="008B0ADF"/>
    <w:rsid w:val="008B43D3"/>
    <w:rsid w:val="008C087B"/>
    <w:rsid w:val="008D2C21"/>
    <w:rsid w:val="008D5B07"/>
    <w:rsid w:val="008E6F28"/>
    <w:rsid w:val="008E71DC"/>
    <w:rsid w:val="0090261F"/>
    <w:rsid w:val="00913A89"/>
    <w:rsid w:val="00920C51"/>
    <w:rsid w:val="009250BF"/>
    <w:rsid w:val="009266CC"/>
    <w:rsid w:val="00940068"/>
    <w:rsid w:val="00940E86"/>
    <w:rsid w:val="009430E1"/>
    <w:rsid w:val="00944837"/>
    <w:rsid w:val="00955E3F"/>
    <w:rsid w:val="00960988"/>
    <w:rsid w:val="0096610F"/>
    <w:rsid w:val="009668C1"/>
    <w:rsid w:val="00966AA8"/>
    <w:rsid w:val="00977BBB"/>
    <w:rsid w:val="00984EDE"/>
    <w:rsid w:val="009850AC"/>
    <w:rsid w:val="009865B9"/>
    <w:rsid w:val="009A298C"/>
    <w:rsid w:val="009A5419"/>
    <w:rsid w:val="009B0E62"/>
    <w:rsid w:val="009B4836"/>
    <w:rsid w:val="009C6A73"/>
    <w:rsid w:val="009C702C"/>
    <w:rsid w:val="009D397E"/>
    <w:rsid w:val="009E361B"/>
    <w:rsid w:val="00A023C0"/>
    <w:rsid w:val="00A0400F"/>
    <w:rsid w:val="00A04E5E"/>
    <w:rsid w:val="00A307C7"/>
    <w:rsid w:val="00A364BC"/>
    <w:rsid w:val="00A36F4F"/>
    <w:rsid w:val="00A43B5C"/>
    <w:rsid w:val="00A453CA"/>
    <w:rsid w:val="00A46EA0"/>
    <w:rsid w:val="00A473BF"/>
    <w:rsid w:val="00A5217E"/>
    <w:rsid w:val="00A54D22"/>
    <w:rsid w:val="00A64CF0"/>
    <w:rsid w:val="00A70961"/>
    <w:rsid w:val="00A72E18"/>
    <w:rsid w:val="00A85907"/>
    <w:rsid w:val="00A963E4"/>
    <w:rsid w:val="00A97534"/>
    <w:rsid w:val="00AA2925"/>
    <w:rsid w:val="00AA49F9"/>
    <w:rsid w:val="00AA58D8"/>
    <w:rsid w:val="00AB5B83"/>
    <w:rsid w:val="00AC54AE"/>
    <w:rsid w:val="00AD3CDA"/>
    <w:rsid w:val="00AD7AFA"/>
    <w:rsid w:val="00AE619F"/>
    <w:rsid w:val="00AF2239"/>
    <w:rsid w:val="00AF4209"/>
    <w:rsid w:val="00AF4C15"/>
    <w:rsid w:val="00B017DD"/>
    <w:rsid w:val="00B0591C"/>
    <w:rsid w:val="00B21CE9"/>
    <w:rsid w:val="00B21FCB"/>
    <w:rsid w:val="00B3068A"/>
    <w:rsid w:val="00B331EE"/>
    <w:rsid w:val="00B42553"/>
    <w:rsid w:val="00B435B4"/>
    <w:rsid w:val="00B767D6"/>
    <w:rsid w:val="00B956CE"/>
    <w:rsid w:val="00BA0E2F"/>
    <w:rsid w:val="00BA0EBF"/>
    <w:rsid w:val="00BA14B3"/>
    <w:rsid w:val="00BA4DF6"/>
    <w:rsid w:val="00BC2C27"/>
    <w:rsid w:val="00BE1545"/>
    <w:rsid w:val="00BE472D"/>
    <w:rsid w:val="00BE745E"/>
    <w:rsid w:val="00BF32CC"/>
    <w:rsid w:val="00BF3B19"/>
    <w:rsid w:val="00C05932"/>
    <w:rsid w:val="00C14A28"/>
    <w:rsid w:val="00C17A00"/>
    <w:rsid w:val="00C2247C"/>
    <w:rsid w:val="00C26215"/>
    <w:rsid w:val="00C4038F"/>
    <w:rsid w:val="00C43949"/>
    <w:rsid w:val="00C61E18"/>
    <w:rsid w:val="00C67E3F"/>
    <w:rsid w:val="00C700C1"/>
    <w:rsid w:val="00C76C40"/>
    <w:rsid w:val="00C82649"/>
    <w:rsid w:val="00C91CA0"/>
    <w:rsid w:val="00C94488"/>
    <w:rsid w:val="00C9702E"/>
    <w:rsid w:val="00CA4FE2"/>
    <w:rsid w:val="00CB3BB6"/>
    <w:rsid w:val="00CB4487"/>
    <w:rsid w:val="00CC0394"/>
    <w:rsid w:val="00CC1ABC"/>
    <w:rsid w:val="00CC287B"/>
    <w:rsid w:val="00CD087C"/>
    <w:rsid w:val="00CD65C0"/>
    <w:rsid w:val="00CE09DF"/>
    <w:rsid w:val="00CE1FFD"/>
    <w:rsid w:val="00CE232D"/>
    <w:rsid w:val="00CE4998"/>
    <w:rsid w:val="00CF776E"/>
    <w:rsid w:val="00D0448C"/>
    <w:rsid w:val="00D13F93"/>
    <w:rsid w:val="00D22490"/>
    <w:rsid w:val="00D264A5"/>
    <w:rsid w:val="00D41048"/>
    <w:rsid w:val="00D44D68"/>
    <w:rsid w:val="00D511EA"/>
    <w:rsid w:val="00D57676"/>
    <w:rsid w:val="00D621FC"/>
    <w:rsid w:val="00D626B0"/>
    <w:rsid w:val="00D720F5"/>
    <w:rsid w:val="00D7343D"/>
    <w:rsid w:val="00D744D8"/>
    <w:rsid w:val="00D74A4E"/>
    <w:rsid w:val="00D8110A"/>
    <w:rsid w:val="00D963E2"/>
    <w:rsid w:val="00DA36BF"/>
    <w:rsid w:val="00DA6B84"/>
    <w:rsid w:val="00DB1C32"/>
    <w:rsid w:val="00DB410B"/>
    <w:rsid w:val="00DB47BC"/>
    <w:rsid w:val="00DB5189"/>
    <w:rsid w:val="00DC0010"/>
    <w:rsid w:val="00DD05E4"/>
    <w:rsid w:val="00DD4DA4"/>
    <w:rsid w:val="00DD5544"/>
    <w:rsid w:val="00DF2426"/>
    <w:rsid w:val="00DF7A46"/>
    <w:rsid w:val="00E02C86"/>
    <w:rsid w:val="00E10CD2"/>
    <w:rsid w:val="00E353FD"/>
    <w:rsid w:val="00E43612"/>
    <w:rsid w:val="00E43B86"/>
    <w:rsid w:val="00E475AE"/>
    <w:rsid w:val="00E47A45"/>
    <w:rsid w:val="00E6134B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E2565"/>
    <w:rsid w:val="00EF0F12"/>
    <w:rsid w:val="00EF1E5A"/>
    <w:rsid w:val="00F0274B"/>
    <w:rsid w:val="00F0781E"/>
    <w:rsid w:val="00F2135E"/>
    <w:rsid w:val="00F27C73"/>
    <w:rsid w:val="00F3274F"/>
    <w:rsid w:val="00F47898"/>
    <w:rsid w:val="00F5265D"/>
    <w:rsid w:val="00F533A1"/>
    <w:rsid w:val="00F57158"/>
    <w:rsid w:val="00F62CDC"/>
    <w:rsid w:val="00F76E6F"/>
    <w:rsid w:val="00F93228"/>
    <w:rsid w:val="00FA4CF9"/>
    <w:rsid w:val="00FA5B36"/>
    <w:rsid w:val="00FC3989"/>
    <w:rsid w:val="00FD0109"/>
    <w:rsid w:val="00FF0267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6B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B86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s.appk.government.bg/Public/Public/Organiz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h.government.bg/bg/politiki/standart-za-finansovo-upravlenie-na-drzhavnite-lechebni-zavede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143A-CB97-47FC-B2A1-2E27C76F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Katerina Ryahova</cp:lastModifiedBy>
  <cp:revision>2</cp:revision>
  <cp:lastPrinted>2024-01-10T14:19:00Z</cp:lastPrinted>
  <dcterms:created xsi:type="dcterms:W3CDTF">2026-07-09T13:07:00Z</dcterms:created>
  <dcterms:modified xsi:type="dcterms:W3CDTF">2026-07-09T13:07:00Z</dcterms:modified>
</cp:coreProperties>
</file>